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МИНИСТЕРСТВО ПРОСВЕЩЕНИЯ РОССИЙСКОЙ ФЕДЕРАЦИИ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/>
          <w:i w:val="false"/>
          <w:i w:val="false"/>
          <w:sz w:val="36"/>
        </w:rPr>
      </w:pPr>
      <w:r>
        <w:rPr>
          <w:b/>
          <w:i w:val="false"/>
          <w:sz w:val="36"/>
        </w:rPr>
        <w:t>ПИСЬМО</w:t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от 15 марта 2023 г. N АБ-1144/07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О НАПРАВЛЕНИИ РЕКОМЕНДАЦИЙ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Минпросвещения России направляет подготовленные совместно с АНО "Центр изучения и сетевого мониторинга молодежной среды" для учета в деятельности органов, осуществляющих управление в сфере образования, и образовательных организаций: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рекомендации для педагогов по профилактике вовлечения подростков в деструктивные субкультуры и несанкционированные массовые мероприятия (Приложение 1);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рекомендации для родителей по профилактике вовлечения подростков в деструктивные субкультуры и несанкционированные массовые мероприятия (Приложение 2).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А.В. БУГАЕВ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Приложение 1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РЕКОМЕНДАЦИИ ДЛЯ ПЕДАГОГОВ ПО ПРОФИЛАКТИКЕ ВОВЛЕЧЕНИЯ ПОДРОСТКОВ В ДЕСТРУКТИВНЫЕ СУБКУЛЬТУРЫ И НЕСАНКЦИОНИРОВАННЫЕ МАССОВЫЕ МЕРОПРИЯТИЯ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ЧВК "Редан" - молодежное движение (далее - Движение), набравшее популярность после массовой драки подростков, которая произошла 22 февраля 2023 г. в ТЦ "Авиапарк" г. Москвы. В основу Движения взята внутренняя культура и атрибутика банды "Редан" из аниме-сериала Hunter x Hunter. Изначально публикуемый контент в созданных сторонниками аниме-сообществах в социальной сети "ВКонтакте" связан с публикацией и обменом между пользователями аниме-иллюстрациями и мемами.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Массовое распространение информации о конфликте подростков способствовало популяризации Движения и, как следствие, созданию большого количества сообществ и Телеграм-каналов ЧВК "Редан" и АНТИЧВК "Редан",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субкультур, которые "объявили охоту" на сторонников ЧВК "Редан".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Какие признаки вовлечения в деструктивные сообщества должны привлечь внимание педагогов образовательных организаций: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1. Если обучающийся изменил внешний вид и/или стиль в одежде. К отличительным особенностям внешнего вида "редановцев" стоит отнести следующие: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носят преимущественно черную одежду с изображением паука и цифрой внутри (самая популярная - 4). На свое усмотрение "редановцы" дополняют образ деталями: перчатки с паутиной, длинные черно-белые шарфы и т.д.;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большинство приверженцев Движения носит длинные черные волосы;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клетчатые штаны в сочетании с другими предметами одежды;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возможно нанесение временной или постоянной татуировки в стиле атрибутики Движения, преимущественно с изображением паука (расположение на руках - кисть, предплечье).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2. Если обучающийся на своей странице в социальных сетях проявляет следующую активность: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выкладывает свои фотографии в униформе соответствующего стиля с подписями "хочу к вам", "примите к паукам", "хочу в редан", "возьмите в семью", "как круто быть с вами" и т.п.;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заполняет свой аккаунт стилистическими изображениями паука "Редан";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в публикациях поддерживает организацию массовых драк и/или размещает информацию о готовности участвовать в массовых драках, о местах их проведения;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в публикациях информирует об участиях в тематических "сходках" Движения;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сообщает о своем противостоянии с другими субкультурами на фоне причастности к "Редан";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подписан на тематические сообщества "Редан", распространяет о них информацию.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При выявлении данных маркеров важно комплексно выстроить работу по оказанию психолого-педагогической помощи обучающимся: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сообщить о предполагаемых рисках вовлеченности обучающегося в субкультуру педагогу-психологу образовательной организации и классному руководителю;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проинформировать родителей (законных представителей) обучающегося и выработать единую воспитательную стратегию;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проинформировать администрацию образовательной организации о необходимости применения к обучающемуся комплексных мер профилактической работы.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В целях предупреждения вовлечения несовершеннолетних в деструктивные субкультуры предлагается реализация профилактических мер по следующим направлениям: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усовершенствование массовых форм социально-культурной и досуговой жизни подростков и молодежи, устранение негативных социальных и культурных факторов, способствующих девиантному поведению, за счет активного приобщения молодежи к творческой деятельности, организации и модернизации организаций дополнительного образования, содержательная деятельность которых будет основана на индивидуально-личностном подходе и направлена на реализацию актуальных потребностей, творческого потенциала формирующейся личности;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раннее выявление несовершеннолетних группы риска и реализация мероприятий по оказанию адресной психолого-педагогической помощи и социализации подростков;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правовое просвещение и формирование правового сознания несовершеннолетних;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родительское просвещение и профилактика семейного неблагополучия;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формирование благоприятного психологического климата в образовательных организациях, обеспечение педагогического и психологического "посредничества" в разрешении возрастных кризисов обучающихся, а также межличностных конфликтов внутри коллективов обучающихся.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Особый акцент следует делать и на привлечение молодых лидеров к формированию представлений о социальной ответственности за деструктивные действия, транслированию социально приемлемых ценностей, возможно также привлечение их к обучению и процессам медиации.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К несовершеннолетним, принимающим участие в протестных и социально опасных акциях, рекомендуется применение мер воспитательного и просветительского характера, в том числе проведение профилактических бесед о возможных последствиях участия в подобных мероприятиях.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Кроме того, общей профилактической мерой, способствующей снижению вовлечения подростков в деструктивные субкультуры, может являться организация групповых форм взаимодействия среди подростков при посредничестве педагога или психолога для формирования коммуникативных умений и развития навыков разрешения межличностных конфликтов. Таким образом, воспитательную работу по направлению несовершеннолетних на продуктивные пути социализации рекомендуется выстраивать на индивидуальном, межличностном и групповом уровнях, что обеспечивает системность психолого-педагогического воздействия.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right"/>
        <w:rPr>
          <w:b w:val="false"/>
          <w:i w:val="false"/>
          <w:i w:val="false"/>
          <w:sz w:val="24"/>
        </w:rPr>
      </w:pPr>
      <w:r>
        <w:rPr>
          <w:b w:val="false"/>
          <w:i/>
          <w:sz w:val="24"/>
        </w:rPr>
        <w:t>Приложение 2</w:t>
      </w:r>
    </w:p>
    <w:p>
      <w:pPr>
        <w:pStyle w:val="Normal"/>
        <w:bidi w:val="0"/>
        <w:spacing w:before="0" w:after="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p>
      <w:pPr>
        <w:pStyle w:val="Normal"/>
        <w:bidi w:val="0"/>
        <w:spacing w:before="0" w:after="150"/>
        <w:jc w:val="center"/>
        <w:rPr>
          <w:b w:val="false"/>
          <w:i w:val="false"/>
          <w:i w:val="false"/>
          <w:sz w:val="36"/>
        </w:rPr>
      </w:pPr>
      <w:r>
        <w:rPr>
          <w:b/>
          <w:i w:val="false"/>
          <w:sz w:val="36"/>
        </w:rPr>
        <w:t>РЕКОМЕНДАЦИИ ДЛЯ РОДИТЕЛЕЙ ПО ПРОФИЛАКТИКЕ ВОВЛЕЧЕНИЯ ПОДРОСТКОВ В ДЕСТРУКТИВНЫЕ СУБКУЛЬТУРЫ И НЕСАНКЦИОНИРОВАННЫЕ МАССОВЫЕ МЕРОПРИЯТИЯ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ЧВК "Редан" - молодежное движение (далее - Движение), набравшее популярность после массовой драки подростков, которая произошла 22 февраля 2023 г. в ТЦ "Авиапарк" г. Москвы. В основу Движения взята внутренняя культура и атрибутика банды "Редан" из аниме-сериала Hunter x Hunter. Изначально публикуемый контент в созданных сторонниками аниме-сообществах в социальной сети "ВКонтакте" связан с публикацией и обменом между пользователями аниме-иллюстрациями и мемами.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Массовое распространение информации о конфликте подростков способствовало популяризации Движения и, как следствие, созданию большого количества сообществ и Телеграм-каналов ЧВК "Редан" и АНТИЧВК "Редан",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субкультур, которые "объявили охоту" на сторонников ЧВК "Редан".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Какие признаки вовлечения в деструктивные сообщества должны привлечь внимание родителей: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1. Если ваш ребенок изменил внешний вид и/или стиль в одежде. К отличительным особенностям внешнего вида "редановцев" стоит отнести следующие: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носят преимущественно черную одежду с изображением паука и цифрой внутри (самая популярная - 4). На свое усмотрение "редановцы" дополняют образ деталями: перчатки с паутиной, длинные черно-белые шарфы и т.д.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большинство приверженцев Движения носит длинные черные волосы;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клетчатые штаны в сочетании с другими предметами одежды;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возможно нанесение временной или постоянной татуировки в стиле атрибутики Движения, преимущественно с изображением паука (расположение на руках - кисть, предплечье).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2. Если ребенок на своей странице в социальных сетях проявляет следующую активность: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выкладывает свои фотографии в униформе соответствующего стиля с подписями "хочу к вам", "примите к паукам", "хочу в редан", "как круто быть с вами" и т.п.;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заполняет свой аккаунт стилистическими изображениями паука "Редан";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в публикациях поддерживает организацию массовых драк и/или размещает информацию о готовности участвовать в массовых драках, о местах их проведения;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в публикациях информирует об участиях в тематических "сходках" Движения;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сообщает о своем противостоянии с другими субкультурами на фоне причастности к "Редан";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- подписан на тематические сообщества "Редан", распространяет о них информацию.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Внимание родителей также должен привлечь факт удаления ребенком из подписок в социальных сетях родителей и других родственников, установления дополнительных ограничений доступа к своему профилю.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Важно отметить, что к субкультурам, в том числе к деструктивным сообществам, примыкают дети, которых что-либо не устраивает в их жизни, у которых есть свои неудовлетворенные потребности.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Общение с подобными себе позволяет подросткам выделиться, привлечь к себе внимание. Одной из отличительных особенностей подросткового возраста является рост авторитета друзей, иногда за счет снижения авторитета родителей. Стремление подростков к независимости может выражаться в приобретении не самых хороших привычек и совершении запретных действий, и как следствие, желании выделиться из общей массы сверстников, продемонстрировать окружающим свою уникальность. Важно эти мотивы и потребности своевременно заметить, понять и предложить ребенку альтернативные способы их удовлетворения, ориентируясь на сохранение его здоровья и благополучия.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Рекомендации по профилактике вовлечения подростков в деструктивные субкультуры и противоправные действия: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1. Для того, чтобы вовремя обнаружить признаки вовлеченности ребенка в деструктивное сообщество, рекомендуется стать ему другом в социальных сетях и проявлять интерес к его активности в сетевом пространстве.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2. При обнаружении признаков вовлеченности в деструктивное сообщество стоит узнать мнение ребенка о происходящем. Будьте внимательным к его словам, проявите уважение и терпение к его размышлениям и выбору.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3. Объясните, какой опасности себя подвергает ребенок в этот момент. Необходимо акцентировать внимание подростка на правовых аспектах антиобщественного поведения. Важно оценить реалистичность представлений ребенка о происходящем, а затем выстроить честный диалог о предусмотренной ответственности и рисках для здоровья.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4. Поговорите с ребенком доверительно, выразите понимание, поделитесь своими переживаниями в его возрасте. Договоритесь с ребенком о том, что если он примет решение об участии в сборах данного Движения, то предупредит вас об этом и передаст контактные номера людей, с которыми пойдет на встречу.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5. Примите меры по кратковременному изменению информационной среды несовершеннолетнего, обеспечьте совместный с ним досуг в течение нескольких дней.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6. Рекомендуется провести проверку на наличие у ребенка любых видов оружия, колющих и режущих предметов, взрывоопасных веществ; усилить меры безопасности по отношению к подобным предметам.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  <w:t>7. Обратитесь за помощью к психологу или воспользуйтесь телефоном доверия для детей, подростков, их родителей.</w:t>
      </w:r>
    </w:p>
    <w:p>
      <w:pPr>
        <w:pStyle w:val="Normal"/>
        <w:bidi w:val="0"/>
        <w:spacing w:before="0" w:after="150"/>
        <w:jc w:val="left"/>
        <w:rPr>
          <w:b w:val="false"/>
          <w:i w:val="false"/>
          <w:i w:val="false"/>
          <w:sz w:val="24"/>
        </w:rPr>
      </w:pPr>
      <w:r>
        <w:rPr>
          <w:b w:val="false"/>
          <w:i w:val="false"/>
          <w:sz w:val="24"/>
        </w:rPr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6840"/>
        <w:gridCol w:w="2159"/>
      </w:tblGrid>
      <w:tr>
        <w:trPr/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Всероссийский Детский телефон доверия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8-800-2000-122</w:t>
            </w:r>
          </w:p>
        </w:tc>
      </w:tr>
      <w:tr>
        <w:trPr/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Горячая линия "Ребенок в опасности" Следственного комитета Российской Федерации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8-800-200-19-10</w:t>
            </w:r>
          </w:p>
        </w:tc>
      </w:tr>
      <w:tr>
        <w:trPr/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ФГБУ "Центр защиты прав и интересов детей"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http://www.fcprc.ru/</w:t>
            </w:r>
          </w:p>
        </w:tc>
      </w:tr>
      <w:tr>
        <w:trPr/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Горячая линия "Дети Онлайн"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8-800-250-00-15</w:t>
            </w:r>
          </w:p>
        </w:tc>
      </w:tr>
      <w:tr>
        <w:trPr/>
        <w:tc>
          <w:tcPr>
            <w:tcW w:w="6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>Горячая линия психологической поддержки ФГБОУ "Московский государственный психолого-педагогический университет"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jc w:val="left"/>
              <w:rPr>
                <w:b w:val="false"/>
                <w:i w:val="false"/>
                <w:i w:val="false"/>
                <w:sz w:val="24"/>
              </w:rPr>
            </w:pPr>
            <w:r>
              <w:rPr>
                <w:b w:val="false"/>
                <w:i w:val="false"/>
                <w:sz w:val="24"/>
              </w:rPr>
              <w:t>8-800-600-31-14</w:t>
            </w:r>
          </w:p>
          <w:p>
            <w:pPr>
              <w:pStyle w:val="Normal"/>
              <w:tabs>
                <w:tab w:val="clear" w:pos="720"/>
              </w:tabs>
              <w:bidi w:val="0"/>
              <w:jc w:val="left"/>
              <w:rPr/>
            </w:pPr>
            <w:r>
              <w:rPr>
                <w:b w:val="false"/>
                <w:i w:val="false"/>
                <w:sz w:val="24"/>
              </w:rPr>
              <w:t xml:space="preserve">8-495-624-60-01 </w:t>
            </w:r>
          </w:p>
        </w:tc>
      </w:tr>
    </w:tbl>
    <w:p>
      <w:pPr>
        <w:pStyle w:val="Normal"/>
        <w:bidi w:val="0"/>
        <w:jc w:val="both"/>
        <w:rPr>
          <w:b w:val="false"/>
          <w:i w:val="false"/>
          <w:i w:val="false"/>
        </w:rPr>
      </w:pPr>
      <w:r>
        <w:rPr/>
        <w:t>8. Основные превентивные меры: постарайтесь не пропустить признаки наличия у ребенка конфликтов с социальной средой и внутриличностных конфликтов, уделите особое внимание периодам возрастных кризисов (12 - 13 лет, 15 лет, 17 лет). Способствуйте разрешению данных конфликтов и формированию доверия в отношениях "ребенок - взрослый", не стремитесь к ужесточению требований и наказаний. Если чувствуете сложности в выстраивании взаимодействия с ребенком, обратитесь к помощи психологов и педагогов.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Нередкими являются случаи задержания правоохранительными органами участников Движения при организации массовых драк и "сходок".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Что делать, если ваш ребенок не вернулся домой и не отвечает на звонки и сообщения на мобильный телефон?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1. В первую очередь, сохраняйте спокойствие. Помните, что действия на эмоциях могут привести к принятию решений, о которых можно в дальнейшем сожалеть.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2. Позвоните друзьям, с которыми может находиться Ваш ребенок. Возможно, у него просто сел аккумулятор на мобильном телефоне, и он не может ответить на звонок.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3. Если после диалога с друзьями Вашего ребенка его местонахождение определить не удалось, следует обратиться в ближайшее отделение полиции. Чем раньше вы обратитесь в полицию, тем быстрее представители правоохранительных органов смогут разыскать ребенка.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Существует заблуждение, что заявление об исчезновении несовершеннолетних можно подать не раньше, чем пройдет трое суток. Такой подход в корне неверен, в ряде случаев - "преступен".</w:t>
      </w:r>
    </w:p>
    <w:p>
      <w:pPr>
        <w:pStyle w:val="Normal"/>
        <w:bidi w:val="0"/>
        <w:spacing w:before="0" w:after="150"/>
        <w:jc w:val="both"/>
        <w:rPr>
          <w:b w:val="false"/>
          <w:i w:val="false"/>
          <w:i w:val="false"/>
        </w:rPr>
      </w:pPr>
      <w:r>
        <w:rPr>
          <w:b w:val="false"/>
          <w:i w:val="false"/>
        </w:rPr>
        <w:t>Сотрудники полиции сделают все возможное для организации поиска ребенка в любое время суток.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